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Serrurier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Ouverture de porte claquée sans destruction (jour ouvré, heures ouvrables)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Remplacement cylindre haute sûreté débrayable, carte de propriété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240,00 €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Serrure 3 points en applique A2P*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690,00 €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690,00 €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Blindage de porte existante avec cornières anti-pinces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1 450,00 €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1 450,00 €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Déplacement et prise en charge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2 545,00 €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2 545,00 €) : 254,50 €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2 799,50 €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Serrurier</dc:title>
  <dc:creator>MonDevisMinute</dc:creator>
  <dc:description>Modèle de facture gratuit pour Serrurier — mondevisminute.com</dc:description>
  <cp:lastModifiedBy>Un-named</cp:lastModifiedBy>
  <cp:revision>1</cp:revision>
  <dcterms:created xsi:type="dcterms:W3CDTF">2026-07-23T07:10:41.009Z</dcterms:created>
  <dcterms:modified xsi:type="dcterms:W3CDTF">2026-07-23T07:10:41.009Z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